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00.0" w:type="dxa"/>
        <w:jc w:val="left"/>
        <w:tblInd w:w="2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70"/>
        <w:gridCol w:w="8430"/>
        <w:tblGridChange w:id="0">
          <w:tblGrid>
            <w:gridCol w:w="1470"/>
            <w:gridCol w:w="8430"/>
          </w:tblGrid>
        </w:tblGridChange>
      </w:tblGrid>
      <w:tr>
        <w:trPr>
          <w:trHeight w:val="26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72.0" w:type="dxa"/>
            </w:tcMar>
            <w:vAlign w:val="center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ESTADO DO CEARÁ |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Secretaria da Cultura - SECULT</w:t>
            </w:r>
          </w:p>
        </w:tc>
      </w:tr>
    </w:tbl>
    <w:p w:rsidR="00000000" w:rsidDel="00000000" w:rsidP="00000000" w:rsidRDefault="00000000" w:rsidRPr="0000000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firstLine="0"/>
        <w:contextualSpacing w:val="0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firstLine="0"/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TERMO DE REFERÊNCIA</w:t>
      </w:r>
    </w:p>
    <w:p w:rsidR="00000000" w:rsidDel="00000000" w:rsidP="00000000" w:rsidRDefault="00000000" w:rsidRPr="0000000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firstLine="0"/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60.0" w:type="dxa"/>
        <w:jc w:val="left"/>
        <w:tblInd w:w="-3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3390"/>
        <w:gridCol w:w="3750"/>
        <w:tblGridChange w:id="0">
          <w:tblGrid>
            <w:gridCol w:w="3720"/>
            <w:gridCol w:w="3390"/>
            <w:gridCol w:w="375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72.0" w:type="dxa"/>
            </w:tcMar>
            <w:vAlign w:val="center"/>
          </w:tcPr>
          <w:p w:rsidR="00000000" w:rsidDel="00000000" w:rsidP="00000000" w:rsidRDefault="00000000" w:rsidRPr="00000000">
            <w:pPr>
              <w:keepNext w:val="1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88" w:lineRule="auto"/>
              <w:contextualSpacing w:val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DE: CODAC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72.0" w:type="dxa"/>
            </w:tcMar>
            <w:vAlign w:val="center"/>
          </w:tcPr>
          <w:p w:rsidR="00000000" w:rsidDel="00000000" w:rsidP="00000000" w:rsidRDefault="00000000" w:rsidRPr="00000000">
            <w:pPr>
              <w:keepNext w:val="1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88" w:lineRule="auto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PARA: GABINETE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72.0" w:type="dxa"/>
            </w:tcMar>
            <w:vAlign w:val="center"/>
          </w:tcPr>
          <w:p w:rsidR="00000000" w:rsidDel="00000000" w:rsidP="00000000" w:rsidRDefault="00000000" w:rsidRPr="00000000">
            <w:pPr>
              <w:keepNext w:val="1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88" w:lineRule="auto"/>
              <w:contextualSpacing w:val="0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Nº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02 | 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sz w:val="22"/>
                <w:szCs w:val="22"/>
                <w:u w:val="none"/>
                <w:vertAlign w:val="baseline"/>
                <w:rtl w:val="0"/>
              </w:rPr>
              <w:t xml:space="preserve">/201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7</w:t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72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Assunto: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Lançamento do Edital Prêmio Pontos de Cultura do Ceará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1.APRESENTAÇÃO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 presente nota técnica trata do lançamento do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Edital Pontos de Cultura do Ceará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que reconhece iniciativas de entidades culturais desenvolvidas pela Rede dos Pontos de Cultura do Estado do Ceará.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88.0000000000000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O Edital é uma ação de promoção e democratização do acesso aos recursos do Fundo Estadual da Cultura – FEC para o fomento de bens e serviços culturais no campo da Rede Cultura Viva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em todas regiões do Estado do Ceará, atendendo às diretrizes, os objetivos e às metas 7, 17, 20 e do Plano Estadual da Cultura, com ênfase nos seguintes objetivos:</w:t>
            </w:r>
          </w:p>
          <w:p w:rsidR="00000000" w:rsidDel="00000000" w:rsidP="00000000" w:rsidRDefault="00000000" w:rsidRPr="00000000">
            <w:pPr>
              <w:spacing w:line="288.0000000000000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Fomentar e fortalecer a Rede de Pontos de Cultura as Redes do Programa </w:t>
              <w:tab/>
              <w:t xml:space="preserve">Cultura Viva, por meio de premiação;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Fomentar os processos de criação, produção, difusão, formação, </w:t>
              <w:tab/>
              <w:t xml:space="preserve">pesquisa, intercâmbio e fruição das expressões artísticas e culturais cearenses; </w:t>
              <w:tab/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Incentivar a sustentabilidade de artistas, grupos, coletivos, companhias e </w:t>
              <w:tab/>
              <w:t xml:space="preserve">demais profissionais e empreendimentos culturais do Estado;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Colaborar com o desenvolvimento da agenda social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e calendário cultural e turístico do Estado do Ceará.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Promover o desenvolvimento cultural regional.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2. OBJETO E CRITÉRIOS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highlight w:val="white"/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2.1 Constitui objeto do presente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Edital a premiação de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niciativas de Entidades Culturais, reconhecidos pela SECULT CE e Ministério da Cultura como Pontos de Cultura, visando o fomento da rede local de Pontos de Cultura relacionadas ao setor cultural em todo o Ceará. Avaliação e Seleção analisará cada projeto com observância dos seguintes critérios: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Diversidade da programação/atividade;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Criatividade e Inovação;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ind w:left="720" w:hanging="360"/>
              <w:contextualSpacing w:val="1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Público beneficiado.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3.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.DOS RECURSOS ORÇAMENTÁRIOS E VALOR FINANCEIRO DO PRÊMIO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3.1.1. Os recursos do presente Edital são oriundos do Tesouro Estadual da Cultura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programa 044- Programa de Promoção do Acesso e Fomento à Produção e Difusão da Cultura Cearense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, que disponibilizará o aporte financeiro no valor total de 1.300.000,00 (um milhão, seiscentos e setenta reais reais), sendo R$ 1.300.000,00 (hum milhão e trezentos mil reais) para o pagamento aos projetos selecionados e R$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R$ 22.120,00 (vinte e dois mil cento e vinte reais)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para despesas com a Comissão de Avaliação e Seleção.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3.2. DO VALOR FINANCEIRO DO PRÊMIO</w:t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3.2.1. Serão premiadas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50 (cinquenta)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Pontos de Cultura, contemplando 240 (duzentos e quarenta) pontos, dentre os quais 200 (duzentos) os quais encontram-se conveniados no âmbito da SECULT CE e 40 (quarenta) no âmbito do Ministério da Cultura, respectivamente, com o aporte financeiro especificado abaixo: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7980.0" w:type="dxa"/>
              <w:jc w:val="left"/>
              <w:tblInd w:w="1305.0" w:type="dxa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3525"/>
              <w:gridCol w:w="1395"/>
              <w:gridCol w:w="3060"/>
              <w:tblGridChange w:id="0">
                <w:tblGrid>
                  <w:gridCol w:w="3525"/>
                  <w:gridCol w:w="1395"/>
                  <w:gridCol w:w="3060"/>
                </w:tblGrid>
              </w:tblGridChange>
            </w:tblGrid>
            <w:tr>
              <w:trPr>
                <w:trHeight w:val="720" w:hRule="atLeast"/>
              </w:trPr>
              <w:tc>
                <w:tcPr>
                  <w:tcBorders>
                    <w:top w:color="000001" w:space="0" w:sz="7" w:val="single"/>
                    <w:left w:color="000001" w:space="0" w:sz="7" w:val="single"/>
                    <w:bottom w:color="000001" w:space="0" w:sz="7" w:val="single"/>
                    <w:right w:color="000001" w:space="0" w:sz="7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Arial" w:cs="Arial" w:eastAsia="Arial" w:hAnsi="Arial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2"/>
                      <w:szCs w:val="22"/>
                      <w:rtl w:val="0"/>
                    </w:rPr>
                    <w:t xml:space="preserve">Nº Projetos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tcBorders>
                    <w:top w:color="000001" w:space="0" w:sz="7" w:val="single"/>
                    <w:left w:color="000001" w:space="0" w:sz="7" w:val="single"/>
                    <w:bottom w:color="000001" w:space="0" w:sz="7" w:val="single"/>
                    <w:right w:color="000001" w:space="0" w:sz="7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2"/>
                      <w:szCs w:val="22"/>
                      <w:rtl w:val="0"/>
                    </w:rPr>
                    <w:t xml:space="preserve">Valor em R$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600" w:hRule="atLeast"/>
              </w:trPr>
              <w:tc>
                <w:tcPr>
                  <w:tcBorders>
                    <w:top w:color="000001" w:space="0" w:sz="7" w:val="single"/>
                    <w:left w:color="000001" w:space="0" w:sz="7" w:val="single"/>
                    <w:bottom w:color="000001" w:space="0" w:sz="7" w:val="single"/>
                    <w:right w:color="000001" w:space="0" w:sz="7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contextualSpacing w:val="0"/>
                    <w:jc w:val="left"/>
                    <w:rPr>
                      <w:rFonts w:ascii="Arial" w:cs="Arial" w:eastAsia="Arial" w:hAnsi="Arial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2"/>
                      <w:szCs w:val="22"/>
                      <w:rtl w:val="0"/>
                    </w:rPr>
                    <w:tab/>
                    <w:tab/>
                    <w:tab/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Arial" w:cs="Arial" w:eastAsia="Arial" w:hAnsi="Arial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2"/>
                      <w:szCs w:val="22"/>
                      <w:rtl w:val="0"/>
                    </w:rPr>
                    <w:t xml:space="preserve">50</w:t>
                  </w:r>
                </w:p>
              </w:tc>
              <w:tc>
                <w:tcPr>
                  <w:gridSpan w:val="2"/>
                  <w:tcBorders>
                    <w:top w:color="000001" w:space="0" w:sz="7" w:val="single"/>
                    <w:left w:color="000001" w:space="0" w:sz="7" w:val="single"/>
                    <w:bottom w:color="000001" w:space="0" w:sz="7" w:val="single"/>
                    <w:right w:color="000001" w:space="0" w:sz="7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2"/>
                      <w:szCs w:val="22"/>
                      <w:rtl w:val="0"/>
                    </w:rPr>
                    <w:tab/>
                    <w:tab/>
                    <w:tab/>
                  </w:r>
                </w:p>
                <w:p w:rsidR="00000000" w:rsidDel="00000000" w:rsidP="00000000" w:rsidRDefault="00000000" w:rsidRPr="00000000">
                  <w:pPr>
                    <w:contextualSpacing w:val="0"/>
                    <w:jc w:val="center"/>
                    <w:rPr>
                      <w:rFonts w:ascii="Arial" w:cs="Arial" w:eastAsia="Arial" w:hAnsi="Arial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2"/>
                      <w:szCs w:val="22"/>
                      <w:rtl w:val="0"/>
                    </w:rPr>
                    <w:t xml:space="preserve">             26.000,00</w:t>
                    <w:tab/>
                    <w:tab/>
                    <w:tab/>
                  </w:r>
                </w:p>
              </w:tc>
            </w:tr>
          </w:tbl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4. FUNDAMENTAÇÃO LEGAL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O presente edital está fundamentado  nº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Lei nº 16.026, de 01 de junho de 2016, que institui o Plano Estadual da Cultura; a Lei Estadual nº 13.811, de 16 de agosto de 2006, que Institui o Sistema Estadual de Cultura (SIEC), bem como seu Decreto nº 28.442, de 30 de outubro de 2006; a Lei Estadual nº 16.084, 27 de julho de 2016, que dispõe sobre as Diretrizes para a elaboração e execução da Lei Orçamentária para o exercício de 2017 ; a Lei Federal nº 8.666, de 21 de junho de 2003; a Lei Federal nº 13.018, de 22 de julho de 2014; bem como as demais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legislações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aplicáveis à matéria, torna público o Edital que regulamenta o concurso para atribuição de prêmio aos Pontos de Cultura situados no Estado do Ceará.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5. HISTÓRICO E JUSTIFICATIVA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 Prêmio para a Pontos de Cultura do Ceará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que tem como objetivo premiar financeiramente os projetos desenvolvidos pelos Pontos de Cultura no âmbito do Estado do Ceará.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highlight w:val="white"/>
                <w:rtl w:val="0"/>
              </w:rPr>
              <w:t xml:space="preserve">O Programa Nacional de Promoção da Cidadania e da Diversidade Cultural – Cultura Viva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 foi criado e regulamentado por meio das portarias nº 156, de 06 de julho de 2004 e n° 82, de 18 de maio de 2005 do Ministério da Cultura (MinC). Surgiu para estimular e fortalecer no país uma rede de criação e gestão cultural, tendo como base os Pontos de Cultura. Seu objetivo é fortalecer o protagonismo cultural da sociedade brasileira, valorizando as iniciativas culturais de grupos e comunidades excluídas e ampliar o acesso aos bens culturais, principalmente no apoio a projetos de espaços culturais denominados Pontos de Cultura e suas unidades de articulação e mobilização denominadas Pontões de Cultura.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O Ceará formalizou 200 convênios com entidades culturais sem fins lucrativos entre 2008 e 2010 dentro do Programa Cultura Viva. Ao longo desse período poucas iniciativas culturais conseguiram receber e finalizar satisfatoriamente seus Planos de Trabalhos. Nos últimos anos houve uma redução nas ações e investimentos para com a Rede Cultura Viva.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No final de 2016 o MinC, dando andamento a regulamentação da Lei MROSC, solicitou às entidades a atualização do documento de parceria para Termo de Compromisso Cultural. Dos 100 pontos selecionados no segundo edital em 2010 somente 57 conseguiram atualizar os termos. Com o enfraquecimento do MINC nas últimas gestões, não houve repasse dos recursos programados para quitar as parcelas com as entidades culturais e institucionalmente já foi demonstrado que não há interesse em dar continuidade em nível Federal à política do Programa Cultura Viva. No entanto, no âmbito estadual consta uma meta específica (META 7) no Plano Estadual de Cultura do Ceará para o fomento e fortalecimento ao Pontos de Cultura do Estado com a previsão de uma ação específica de premiação.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highlight w:val="white"/>
                <w:rtl w:val="0"/>
              </w:rPr>
              <w:t xml:space="preserve">Após várias reuniões com a Comissão do Programa Cultura Viva Estadual foi deliberado que está ação deverá ser encarada como prioridade.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Nesse sentido, a Secult criou um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Grupo de Trabalho (GT), c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onduzido pela Coordenação de Ação Cultural junto à Comissão do Programa Cultura Viva Estadual. Desse modo, foram instituídas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Reuniões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 Trabalho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quando foi elaborado objeto, critério, forma de avaliação, quantidade e valor dos prêmios além de reuniões internas com vários setores da Secult para afinar o documento final.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b w:val="1"/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a"/>
                <w:sz w:val="22"/>
                <w:szCs w:val="22"/>
                <w:rtl w:val="0"/>
              </w:rPr>
              <w:t xml:space="preserve">6. CONCLUSÃO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b w:val="1"/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sz w:val="22"/>
                <w:szCs w:val="22"/>
                <w:rtl w:val="0"/>
              </w:rPr>
              <w:t xml:space="preserve">Diante do exposto, entende-se que o referido edital constitui-se numa ação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r</w:t>
            </w:r>
            <w:r w:rsidDel="00000000" w:rsidR="00000000" w:rsidRPr="00000000">
              <w:rPr>
                <w:rFonts w:ascii="Arial" w:cs="Arial" w:eastAsia="Arial" w:hAnsi="Arial"/>
                <w:color w:val="00000a"/>
                <w:sz w:val="22"/>
                <w:szCs w:val="22"/>
                <w:rtl w:val="0"/>
              </w:rPr>
              <w:t xml:space="preserve">esultante de uma política pública de valorização e promoção, compartilhada com a sociedade civil e cu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mpre um papel estratégico no fomento às artes e na agenda social no Estado por meio da formação e democratização do acesso aos bens e serviços culturais a população cearense.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Arial" w:cs="Arial" w:eastAsia="Arial" w:hAnsi="Arial"/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Nesse contexto, encaminho anexa minuta do edital para aprovação desse Gabinete 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a"/>
                <w:sz w:val="22"/>
                <w:szCs w:val="22"/>
                <w:rtl w:val="0"/>
              </w:rPr>
              <w:t xml:space="preserve">recomendo as providências cabíveis para análise jurídica, e posterior publicação.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Fortaleza (CE),16 de outubro de 2017.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Valéria Cordeiro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Coordenadoria de Ação Cultural -CODAC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Secretaria da Cultura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contextualSpacing w:val="0"/>
        <w:jc w:val="both"/>
        <w:rPr>
          <w:rFonts w:ascii="Arial" w:cs="Arial" w:eastAsia="Arial" w:hAnsi="Arial"/>
          <w:i w:val="1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contextualSpacing w:val="0"/>
        <w:jc w:val="both"/>
        <w:rPr>
          <w:rFonts w:ascii="Arial" w:cs="Arial" w:eastAsia="Arial" w:hAnsi="Arial"/>
          <w:i w:val="1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contextualSpacing w:val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708"/>
        <w:contextualSpacing w:val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708"/>
        <w:contextualSpacing w:val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708"/>
        <w:contextualSpacing w:val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sz w:val="22"/>
          <w:szCs w:val="22"/>
        </w:rPr>
        <w:sectPr>
          <w:headerReference r:id="rId6" w:type="default"/>
          <w:footerReference r:id="rId7" w:type="default"/>
          <w:pgSz w:h="16838" w:w="11906"/>
          <w:pgMar w:bottom="1134" w:top="1134" w:left="1134" w:right="1134" w:head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type w:val="continuous"/>
      <w:pgSz w:h="16838" w:w="11906"/>
      <w:pgMar w:bottom="1134" w:top="1134" w:left="1134" w:right="1134" w:head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al"/>
  <w:font w:name="Times New Roman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294322</wp:posOffset>
          </wp:positionH>
          <wp:positionV relativeFrom="paragraph">
            <wp:posOffset>95250</wp:posOffset>
          </wp:positionV>
          <wp:extent cx="5304473" cy="387730"/>
          <wp:effectExtent b="0" l="0" r="0" t="0"/>
          <wp:wrapTopAndBottom distB="114300" distT="114300"/>
          <wp:docPr descr="Rodapé Secult [50 anos &amp; Brasão Estado].png" id="1" name="image2.png"/>
          <a:graphic>
            <a:graphicData uri="http://schemas.openxmlformats.org/drawingml/2006/picture">
              <pic:pic>
                <pic:nvPicPr>
                  <pic:cNvPr descr="Rodapé Secult [50 anos &amp; Brasão Estado]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04473" cy="38773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jc w:val="center"/>
      <w:rPr/>
    </w:pPr>
    <w:r w:rsidDel="00000000" w:rsidR="00000000" w:rsidRPr="00000000">
      <w:rPr/>
      <w:drawing>
        <wp:inline distB="114300" distT="114300" distL="114300" distR="114300">
          <wp:extent cx="3389948" cy="595745"/>
          <wp:effectExtent b="0" l="0" r="0" t="0"/>
          <wp:docPr id="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89948" cy="59574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72.0" w:type="dxa"/>
        <w:bottom w:w="28.0" w:type="dxa"/>
        <w:right w:w="7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28.0" w:type="dxa"/>
        <w:left w:w="72.0" w:type="dxa"/>
        <w:bottom w:w="28.0" w:type="dxa"/>
        <w:right w:w="7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